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C41" w:rsidRDefault="00EF6C41" w:rsidP="00EF6C41">
      <w:pPr>
        <w:spacing w:line="480" w:lineRule="auto"/>
        <w:jc w:val="center"/>
        <w:rPr>
          <w:rFonts w:ascii="Times New Roman" w:hAnsi="Times New Roman" w:cs="Times New Roman"/>
          <w:sz w:val="24"/>
          <w:szCs w:val="24"/>
        </w:rPr>
      </w:pPr>
    </w:p>
    <w:p w:rsidR="00EF6C41" w:rsidRDefault="00EF6C41" w:rsidP="00EF6C41">
      <w:pPr>
        <w:spacing w:line="480" w:lineRule="auto"/>
        <w:jc w:val="center"/>
        <w:rPr>
          <w:rFonts w:ascii="Times New Roman" w:hAnsi="Times New Roman" w:cs="Times New Roman"/>
          <w:sz w:val="24"/>
          <w:szCs w:val="24"/>
        </w:rPr>
      </w:pPr>
    </w:p>
    <w:p w:rsidR="00EF6C41" w:rsidRDefault="00EF6C41" w:rsidP="00EF6C41">
      <w:pPr>
        <w:spacing w:line="480" w:lineRule="auto"/>
        <w:jc w:val="center"/>
        <w:rPr>
          <w:rFonts w:ascii="Times New Roman" w:hAnsi="Times New Roman" w:cs="Times New Roman"/>
          <w:sz w:val="24"/>
          <w:szCs w:val="24"/>
        </w:rPr>
      </w:pPr>
    </w:p>
    <w:p w:rsidR="00EF6C41" w:rsidRDefault="00EF6C41" w:rsidP="00EF6C41">
      <w:pPr>
        <w:spacing w:line="480" w:lineRule="auto"/>
        <w:jc w:val="center"/>
        <w:rPr>
          <w:rFonts w:ascii="Times New Roman" w:hAnsi="Times New Roman" w:cs="Times New Roman"/>
          <w:sz w:val="24"/>
          <w:szCs w:val="24"/>
        </w:rPr>
      </w:pPr>
    </w:p>
    <w:p w:rsidR="00EF6C41" w:rsidRDefault="00EF6C41" w:rsidP="00EF6C41">
      <w:pPr>
        <w:spacing w:line="480" w:lineRule="auto"/>
        <w:jc w:val="center"/>
        <w:rPr>
          <w:rFonts w:ascii="Times New Roman" w:hAnsi="Times New Roman" w:cs="Times New Roman"/>
          <w:sz w:val="24"/>
          <w:szCs w:val="24"/>
        </w:rPr>
      </w:pPr>
    </w:p>
    <w:p w:rsidR="00D822CC" w:rsidRDefault="00D822CC" w:rsidP="00EF6C41">
      <w:pPr>
        <w:spacing w:line="480" w:lineRule="auto"/>
        <w:jc w:val="center"/>
        <w:rPr>
          <w:rFonts w:ascii="Times New Roman" w:hAnsi="Times New Roman" w:cs="Times New Roman"/>
          <w:sz w:val="24"/>
          <w:szCs w:val="24"/>
        </w:rPr>
      </w:pPr>
    </w:p>
    <w:p w:rsidR="00D822CC" w:rsidRDefault="00D822CC" w:rsidP="00EF6C41">
      <w:pPr>
        <w:spacing w:line="480" w:lineRule="auto"/>
        <w:jc w:val="center"/>
        <w:rPr>
          <w:rFonts w:ascii="Times New Roman" w:hAnsi="Times New Roman" w:cs="Times New Roman"/>
          <w:sz w:val="24"/>
          <w:szCs w:val="24"/>
        </w:rPr>
      </w:pPr>
    </w:p>
    <w:p w:rsidR="00D822CC" w:rsidRDefault="00ED1EE3" w:rsidP="00ED1EE3">
      <w:pPr>
        <w:spacing w:line="480" w:lineRule="auto"/>
        <w:jc w:val="center"/>
        <w:rPr>
          <w:rFonts w:ascii="Times New Roman" w:hAnsi="Times New Roman" w:cs="Times New Roman"/>
          <w:sz w:val="24"/>
          <w:szCs w:val="24"/>
        </w:rPr>
      </w:pPr>
      <w:r>
        <w:rPr>
          <w:rFonts w:ascii="Times New Roman" w:hAnsi="Times New Roman" w:cs="Times New Roman"/>
          <w:sz w:val="24"/>
          <w:szCs w:val="24"/>
        </w:rPr>
        <w:t>Macroeconomics</w:t>
      </w:r>
    </w:p>
    <w:p w:rsidR="00B42756" w:rsidRDefault="00B42756" w:rsidP="00EF6C4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42756" w:rsidRDefault="00B42756" w:rsidP="00EF6C4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42756" w:rsidRDefault="00B42756" w:rsidP="00EF6C41">
      <w:pPr>
        <w:spacing w:line="480" w:lineRule="auto"/>
        <w:jc w:val="center"/>
        <w:rPr>
          <w:rFonts w:ascii="Times New Roman" w:hAnsi="Times New Roman" w:cs="Times New Roman"/>
          <w:sz w:val="24"/>
          <w:szCs w:val="24"/>
        </w:rPr>
      </w:pPr>
    </w:p>
    <w:p w:rsidR="00EF6C41" w:rsidRDefault="00EF6C41" w:rsidP="00EF6C41">
      <w:pPr>
        <w:spacing w:line="480" w:lineRule="auto"/>
        <w:jc w:val="center"/>
        <w:rPr>
          <w:rFonts w:ascii="Times New Roman" w:hAnsi="Times New Roman" w:cs="Times New Roman"/>
          <w:sz w:val="24"/>
          <w:szCs w:val="24"/>
        </w:rPr>
      </w:pPr>
    </w:p>
    <w:p w:rsidR="00EF6C41" w:rsidRDefault="00EF6C41" w:rsidP="00EF6C41">
      <w:pPr>
        <w:spacing w:line="480" w:lineRule="auto"/>
        <w:jc w:val="center"/>
        <w:rPr>
          <w:rFonts w:ascii="Times New Roman" w:hAnsi="Times New Roman" w:cs="Times New Roman"/>
          <w:sz w:val="24"/>
          <w:szCs w:val="24"/>
        </w:rPr>
      </w:pPr>
    </w:p>
    <w:p w:rsidR="00EF6C41" w:rsidRDefault="00EF6C41" w:rsidP="00EF6C41">
      <w:pPr>
        <w:spacing w:line="480" w:lineRule="auto"/>
        <w:jc w:val="center"/>
        <w:rPr>
          <w:rFonts w:ascii="Times New Roman" w:hAnsi="Times New Roman" w:cs="Times New Roman"/>
          <w:sz w:val="24"/>
          <w:szCs w:val="24"/>
        </w:rPr>
      </w:pPr>
    </w:p>
    <w:p w:rsidR="00EF6C41" w:rsidRDefault="00EF6C41" w:rsidP="00EF6C41">
      <w:pPr>
        <w:spacing w:line="480" w:lineRule="auto"/>
        <w:jc w:val="center"/>
        <w:rPr>
          <w:rFonts w:ascii="Times New Roman" w:hAnsi="Times New Roman" w:cs="Times New Roman"/>
          <w:sz w:val="24"/>
          <w:szCs w:val="24"/>
        </w:rPr>
      </w:pPr>
    </w:p>
    <w:p w:rsidR="00B42756" w:rsidRDefault="00B42756" w:rsidP="00B42756">
      <w:pPr>
        <w:spacing w:line="480" w:lineRule="auto"/>
        <w:rPr>
          <w:rFonts w:ascii="Times New Roman" w:hAnsi="Times New Roman" w:cs="Times New Roman"/>
          <w:sz w:val="24"/>
          <w:szCs w:val="24"/>
        </w:rPr>
      </w:pPr>
    </w:p>
    <w:p w:rsidR="00ED1EE3" w:rsidRDefault="00ED1EE3" w:rsidP="00EF6C41">
      <w:pPr>
        <w:spacing w:line="480" w:lineRule="auto"/>
        <w:jc w:val="center"/>
        <w:rPr>
          <w:rFonts w:ascii="Times New Roman" w:hAnsi="Times New Roman" w:cs="Times New Roman"/>
          <w:sz w:val="24"/>
          <w:szCs w:val="24"/>
        </w:rPr>
      </w:pPr>
    </w:p>
    <w:p w:rsidR="00ED1EE3" w:rsidRDefault="00ED1EE3" w:rsidP="00EF6C41">
      <w:pPr>
        <w:spacing w:line="480" w:lineRule="auto"/>
        <w:jc w:val="center"/>
        <w:rPr>
          <w:rFonts w:ascii="Times New Roman" w:hAnsi="Times New Roman" w:cs="Times New Roman"/>
          <w:sz w:val="24"/>
          <w:szCs w:val="24"/>
        </w:rPr>
      </w:pPr>
    </w:p>
    <w:p w:rsidR="00AF5125" w:rsidRPr="00ED1EE3" w:rsidRDefault="00AF5125" w:rsidP="00EF6C41">
      <w:pPr>
        <w:spacing w:line="480" w:lineRule="auto"/>
        <w:jc w:val="center"/>
        <w:rPr>
          <w:rFonts w:ascii="Times New Roman" w:hAnsi="Times New Roman" w:cs="Times New Roman"/>
          <w:b/>
          <w:sz w:val="24"/>
          <w:szCs w:val="24"/>
        </w:rPr>
      </w:pPr>
      <w:r w:rsidRPr="00ED1EE3">
        <w:rPr>
          <w:rFonts w:ascii="Times New Roman" w:hAnsi="Times New Roman" w:cs="Times New Roman"/>
          <w:b/>
          <w:sz w:val="24"/>
          <w:szCs w:val="24"/>
        </w:rPr>
        <w:lastRenderedPageBreak/>
        <w:t>QN1a</w:t>
      </w:r>
    </w:p>
    <w:p w:rsidR="00AF5125" w:rsidRPr="00AF5125" w:rsidRDefault="00AF5125" w:rsidP="00AF5125">
      <w:pPr>
        <w:spacing w:line="480" w:lineRule="auto"/>
        <w:rPr>
          <w:rFonts w:ascii="Times New Roman" w:hAnsi="Times New Roman" w:cs="Times New Roman"/>
          <w:sz w:val="24"/>
          <w:szCs w:val="24"/>
        </w:rPr>
      </w:pPr>
      <w:r w:rsidRPr="00AF5125">
        <w:rPr>
          <w:rFonts w:ascii="Times New Roman" w:hAnsi="Times New Roman" w:cs="Times New Roman"/>
          <w:sz w:val="24"/>
          <w:szCs w:val="24"/>
        </w:rPr>
        <w:t xml:space="preserve"> </w:t>
      </w:r>
      <w:r w:rsidR="00EF6C41">
        <w:rPr>
          <w:rFonts w:ascii="Times New Roman" w:hAnsi="Times New Roman" w:cs="Times New Roman"/>
          <w:sz w:val="24"/>
          <w:szCs w:val="24"/>
        </w:rPr>
        <w:tab/>
      </w:r>
      <w:r w:rsidRPr="00AF5125">
        <w:rPr>
          <w:rFonts w:ascii="Times New Roman" w:hAnsi="Times New Roman" w:cs="Times New Roman"/>
          <w:sz w:val="24"/>
          <w:szCs w:val="24"/>
        </w:rPr>
        <w:t>It's clear that Hong Kong has defended its dollar peg in both directions. HKMA has been reluctant in reducing the territory's money supply to avoid the market exchange rate reaching the upper limit of its policy as depicted by the fact that the Hong Kong being one of the most and least manipulated monies in the world. The HKMA a territory's monetary authority that is bestowed with the role of regulating the Hong Kong dollar has for over years kept it pegged to America's currency at around HK$7.80 to the dollar, resisting all temptati</w:t>
      </w:r>
      <w:r w:rsidR="00EF6C41">
        <w:rPr>
          <w:rFonts w:ascii="Times New Roman" w:hAnsi="Times New Roman" w:cs="Times New Roman"/>
          <w:sz w:val="24"/>
          <w:szCs w:val="24"/>
        </w:rPr>
        <w:t>ons to let it descend or ascend</w:t>
      </w:r>
      <w:r w:rsidR="005C4AD8">
        <w:rPr>
          <w:rFonts w:ascii="Times New Roman" w:hAnsi="Times New Roman" w:cs="Times New Roman"/>
          <w:sz w:val="24"/>
          <w:szCs w:val="24"/>
        </w:rPr>
        <w:t xml:space="preserve"> (</w:t>
      </w:r>
      <w:r w:rsidR="005C4AD8" w:rsidRPr="003059E7">
        <w:rPr>
          <w:rFonts w:ascii="Times New Roman" w:hAnsi="Times New Roman" w:cs="Times New Roman"/>
          <w:sz w:val="24"/>
          <w:szCs w:val="24"/>
        </w:rPr>
        <w:t>The Economist</w:t>
      </w:r>
      <w:r w:rsidR="005C4AD8">
        <w:rPr>
          <w:rFonts w:ascii="Times New Roman" w:hAnsi="Times New Roman" w:cs="Times New Roman"/>
          <w:sz w:val="24"/>
          <w:szCs w:val="24"/>
        </w:rPr>
        <w:t>, 2018)</w:t>
      </w:r>
      <w:r w:rsidR="00EF6C41">
        <w:rPr>
          <w:rFonts w:ascii="Times New Roman" w:hAnsi="Times New Roman" w:cs="Times New Roman"/>
          <w:sz w:val="24"/>
          <w:szCs w:val="24"/>
        </w:rPr>
        <w:t xml:space="preserve">. </w:t>
      </w:r>
      <w:r w:rsidRPr="00AF5125">
        <w:rPr>
          <w:rFonts w:ascii="Times New Roman" w:hAnsi="Times New Roman" w:cs="Times New Roman"/>
          <w:sz w:val="24"/>
          <w:szCs w:val="24"/>
        </w:rPr>
        <w:t>In 2005 the HKMA refined the peg with two promises; to start with the promise to buy dollars at the price of HK$7.75 and to sell them for HK$7.85.</w:t>
      </w:r>
    </w:p>
    <w:p w:rsidR="00AF5125" w:rsidRPr="00ED1EE3" w:rsidRDefault="00AF5125" w:rsidP="00EF6C41">
      <w:pPr>
        <w:spacing w:line="480" w:lineRule="auto"/>
        <w:jc w:val="center"/>
        <w:rPr>
          <w:rFonts w:ascii="Times New Roman" w:hAnsi="Times New Roman" w:cs="Times New Roman"/>
          <w:b/>
          <w:sz w:val="24"/>
          <w:szCs w:val="24"/>
        </w:rPr>
      </w:pPr>
      <w:r w:rsidRPr="00ED1EE3">
        <w:rPr>
          <w:rFonts w:ascii="Times New Roman" w:hAnsi="Times New Roman" w:cs="Times New Roman"/>
          <w:b/>
          <w:sz w:val="24"/>
          <w:szCs w:val="24"/>
        </w:rPr>
        <w:t>QN1b</w:t>
      </w:r>
    </w:p>
    <w:p w:rsidR="00AF5125" w:rsidRPr="00AF5125" w:rsidRDefault="00AF5125" w:rsidP="00EF6C41">
      <w:pPr>
        <w:spacing w:line="480" w:lineRule="auto"/>
        <w:ind w:firstLine="720"/>
        <w:rPr>
          <w:rFonts w:ascii="Times New Roman" w:hAnsi="Times New Roman" w:cs="Times New Roman"/>
          <w:sz w:val="24"/>
          <w:szCs w:val="24"/>
        </w:rPr>
      </w:pPr>
      <w:r w:rsidRPr="00AF5125">
        <w:rPr>
          <w:rFonts w:ascii="Times New Roman" w:hAnsi="Times New Roman" w:cs="Times New Roman"/>
          <w:sz w:val="24"/>
          <w:szCs w:val="24"/>
        </w:rPr>
        <w:t>It's not vague that the strength of the Hong Kong dollar has obliged the HKMA to keep t</w:t>
      </w:r>
      <w:bookmarkStart w:id="0" w:name="_GoBack"/>
      <w:bookmarkEnd w:id="0"/>
      <w:r w:rsidRPr="00AF5125">
        <w:rPr>
          <w:rFonts w:ascii="Times New Roman" w:hAnsi="Times New Roman" w:cs="Times New Roman"/>
          <w:sz w:val="24"/>
          <w:szCs w:val="24"/>
        </w:rPr>
        <w:t>he first promise several times from that time. It is buying of the American dollars have even drawn the allegations that it manipulates its currency for comparative advantage. The relationship is absolutely clear in the sense that the Hong Kong dollar has a comparative advantage to American dollar since there has been manipulation of the Hong Kong dollar which has made it more advantageous over American dollar. The HKMA monetary authority has also kept the first promise very many times since to ensure that it has a comparative advantage over the American dollar</w:t>
      </w:r>
      <w:r w:rsidR="005C4AD8">
        <w:rPr>
          <w:rFonts w:ascii="Times New Roman" w:hAnsi="Times New Roman" w:cs="Times New Roman"/>
          <w:sz w:val="24"/>
          <w:szCs w:val="24"/>
        </w:rPr>
        <w:t xml:space="preserve"> (</w:t>
      </w:r>
      <w:r w:rsidR="005C4AD8" w:rsidRPr="003059E7">
        <w:rPr>
          <w:rFonts w:ascii="Times New Roman" w:hAnsi="Times New Roman" w:cs="Times New Roman"/>
          <w:sz w:val="24"/>
          <w:szCs w:val="24"/>
        </w:rPr>
        <w:t>The Economist</w:t>
      </w:r>
      <w:r w:rsidR="005C4AD8">
        <w:rPr>
          <w:rFonts w:ascii="Times New Roman" w:hAnsi="Times New Roman" w:cs="Times New Roman"/>
          <w:sz w:val="24"/>
          <w:szCs w:val="24"/>
        </w:rPr>
        <w:t xml:space="preserve"> 2018)</w:t>
      </w:r>
      <w:r w:rsidRPr="00AF5125">
        <w:rPr>
          <w:rFonts w:ascii="Times New Roman" w:hAnsi="Times New Roman" w:cs="Times New Roman"/>
          <w:sz w:val="24"/>
          <w:szCs w:val="24"/>
        </w:rPr>
        <w:t>. In addition, the Hong Kong dollar buys the American dollar at a lower price so that it can sell it at a higher price as compared to the America trading with the Hong Kong dollar making the Hong Kong dollar more expensive and have a comparative advantage to the American dollar.</w:t>
      </w:r>
    </w:p>
    <w:p w:rsidR="00AF5125" w:rsidRPr="00AF5125" w:rsidRDefault="00AF5125" w:rsidP="00AF5125">
      <w:pPr>
        <w:spacing w:line="480" w:lineRule="auto"/>
        <w:rPr>
          <w:rFonts w:ascii="Times New Roman" w:hAnsi="Times New Roman" w:cs="Times New Roman"/>
          <w:sz w:val="24"/>
          <w:szCs w:val="24"/>
        </w:rPr>
      </w:pPr>
    </w:p>
    <w:p w:rsidR="00AF5125" w:rsidRPr="00AF5125" w:rsidRDefault="00AF5125" w:rsidP="00EF6C41">
      <w:pPr>
        <w:spacing w:line="480" w:lineRule="auto"/>
        <w:jc w:val="center"/>
        <w:rPr>
          <w:rFonts w:ascii="Times New Roman" w:hAnsi="Times New Roman" w:cs="Times New Roman"/>
          <w:sz w:val="24"/>
          <w:szCs w:val="24"/>
        </w:rPr>
      </w:pPr>
      <w:r w:rsidRPr="00ED1EE3">
        <w:rPr>
          <w:rFonts w:ascii="Times New Roman" w:hAnsi="Times New Roman" w:cs="Times New Roman"/>
          <w:b/>
          <w:sz w:val="24"/>
          <w:szCs w:val="24"/>
        </w:rPr>
        <w:lastRenderedPageBreak/>
        <w:t>QN2a</w:t>
      </w:r>
      <w:r w:rsidRPr="00AF5125">
        <w:rPr>
          <w:rFonts w:ascii="Times New Roman" w:hAnsi="Times New Roman" w:cs="Times New Roman"/>
          <w:sz w:val="24"/>
          <w:szCs w:val="24"/>
        </w:rPr>
        <w:t>.</w:t>
      </w:r>
    </w:p>
    <w:p w:rsidR="00AF5125" w:rsidRPr="00AF5125" w:rsidRDefault="00AF5125" w:rsidP="00EF6C41">
      <w:pPr>
        <w:spacing w:line="480" w:lineRule="auto"/>
        <w:ind w:firstLine="720"/>
        <w:rPr>
          <w:rFonts w:ascii="Times New Roman" w:hAnsi="Times New Roman" w:cs="Times New Roman"/>
          <w:sz w:val="24"/>
          <w:szCs w:val="24"/>
        </w:rPr>
      </w:pPr>
      <w:r w:rsidRPr="00AF5125">
        <w:rPr>
          <w:rFonts w:ascii="Times New Roman" w:hAnsi="Times New Roman" w:cs="Times New Roman"/>
          <w:sz w:val="24"/>
          <w:szCs w:val="24"/>
        </w:rPr>
        <w:t>The ECB has used several conventional tools in the expansion of monetary supply. The effects of the ECB policies and not on the transmission channels is very key in the expansion of money supply. There are different ways that are linked to the monetary policies to define the channels and their importance. The transitions in official rates are viewed in the money market, bank interests and expectations.  ECB in 2016 indicates that a bank that has high credibility may guide the market expectations thus raising expectations of the price stability. The changes in the financial situations highly affect the exchange rate which later affects the inflation in the consumption of exported goods and asset prices. Change in interest rates, asset prices may affect the saving-investment decision.</w:t>
      </w:r>
    </w:p>
    <w:p w:rsidR="00AF5125" w:rsidRPr="00AF5125" w:rsidRDefault="00AF5125" w:rsidP="00AF5125">
      <w:pPr>
        <w:spacing w:line="480" w:lineRule="auto"/>
        <w:rPr>
          <w:rFonts w:ascii="Times New Roman" w:hAnsi="Times New Roman" w:cs="Times New Roman"/>
          <w:sz w:val="24"/>
          <w:szCs w:val="24"/>
        </w:rPr>
      </w:pPr>
    </w:p>
    <w:p w:rsidR="00AF5125" w:rsidRPr="00ED1EE3" w:rsidRDefault="00AF5125" w:rsidP="00EF6C41">
      <w:pPr>
        <w:spacing w:line="480" w:lineRule="auto"/>
        <w:jc w:val="center"/>
        <w:rPr>
          <w:rFonts w:ascii="Times New Roman" w:hAnsi="Times New Roman" w:cs="Times New Roman"/>
          <w:b/>
          <w:sz w:val="24"/>
          <w:szCs w:val="24"/>
        </w:rPr>
      </w:pPr>
      <w:r w:rsidRPr="00ED1EE3">
        <w:rPr>
          <w:rFonts w:ascii="Times New Roman" w:hAnsi="Times New Roman" w:cs="Times New Roman"/>
          <w:b/>
          <w:sz w:val="24"/>
          <w:szCs w:val="24"/>
        </w:rPr>
        <w:t>QN2b</w:t>
      </w:r>
    </w:p>
    <w:p w:rsidR="00AF5125" w:rsidRPr="00AF5125" w:rsidRDefault="00AF5125" w:rsidP="00EF6C41">
      <w:pPr>
        <w:spacing w:line="480" w:lineRule="auto"/>
        <w:ind w:firstLine="720"/>
        <w:rPr>
          <w:rFonts w:ascii="Times New Roman" w:hAnsi="Times New Roman" w:cs="Times New Roman"/>
          <w:sz w:val="24"/>
          <w:szCs w:val="24"/>
        </w:rPr>
      </w:pPr>
      <w:r w:rsidRPr="00AF5125">
        <w:rPr>
          <w:rFonts w:ascii="Times New Roman" w:hAnsi="Times New Roman" w:cs="Times New Roman"/>
          <w:sz w:val="24"/>
          <w:szCs w:val="24"/>
        </w:rPr>
        <w:t>In the year 2016, the ECB established a quantitative easing program with a goal of facilitating the euro area sagging economy and to stop the economy from diminishing. The program was later expanded in December for six months to March 2017. This caused an increase in tempo to 80 billion euros in the subsequent months. This was used as a tool towards enabling a monetary policy that was announced in March</w:t>
      </w:r>
      <w:r w:rsidR="005C4AD8">
        <w:rPr>
          <w:rFonts w:ascii="Times New Roman" w:hAnsi="Times New Roman" w:cs="Times New Roman"/>
          <w:sz w:val="24"/>
          <w:szCs w:val="24"/>
        </w:rPr>
        <w:t xml:space="preserve"> (</w:t>
      </w:r>
      <w:r w:rsidR="005C4AD8" w:rsidRPr="003059E7">
        <w:rPr>
          <w:rFonts w:ascii="Times New Roman" w:hAnsi="Times New Roman" w:cs="Times New Roman"/>
          <w:sz w:val="24"/>
          <w:szCs w:val="24"/>
        </w:rPr>
        <w:t>The Economist</w:t>
      </w:r>
      <w:r w:rsidR="005C4AD8">
        <w:rPr>
          <w:rFonts w:ascii="Times New Roman" w:hAnsi="Times New Roman" w:cs="Times New Roman"/>
          <w:sz w:val="24"/>
          <w:szCs w:val="24"/>
        </w:rPr>
        <w:t>, 2016)</w:t>
      </w:r>
      <w:r w:rsidRPr="00AF5125">
        <w:rPr>
          <w:rFonts w:ascii="Times New Roman" w:hAnsi="Times New Roman" w:cs="Times New Roman"/>
          <w:sz w:val="24"/>
          <w:szCs w:val="24"/>
        </w:rPr>
        <w:t xml:space="preserve">. There was also a reduction in the rate of deposit of money that was parked by banks at the ECB. The ECB has reduced the rate to 0.4% and at the same time neglecting its rates of lending from 0.5% to zero. The asset purchases have bonded by the government and also covered by banks. In the year 2017, the ECB has applied a number of new funding-for-lending operations each one of them </w:t>
      </w:r>
      <w:r w:rsidRPr="00AF5125">
        <w:rPr>
          <w:rFonts w:ascii="Times New Roman" w:hAnsi="Times New Roman" w:cs="Times New Roman"/>
          <w:sz w:val="24"/>
          <w:szCs w:val="24"/>
        </w:rPr>
        <w:lastRenderedPageBreak/>
        <w:t xml:space="preserve">attaining maturity after four years. This target on improving credit to private firms by providing funds on </w:t>
      </w:r>
      <w:r w:rsidR="00EF6C41" w:rsidRPr="00AF5125">
        <w:rPr>
          <w:rFonts w:ascii="Times New Roman" w:hAnsi="Times New Roman" w:cs="Times New Roman"/>
          <w:sz w:val="24"/>
          <w:szCs w:val="24"/>
        </w:rPr>
        <w:t>favorable</w:t>
      </w:r>
      <w:r w:rsidRPr="00AF5125">
        <w:rPr>
          <w:rFonts w:ascii="Times New Roman" w:hAnsi="Times New Roman" w:cs="Times New Roman"/>
          <w:sz w:val="24"/>
          <w:szCs w:val="24"/>
        </w:rPr>
        <w:t xml:space="preserve"> terms.</w:t>
      </w:r>
    </w:p>
    <w:p w:rsidR="00AF5125" w:rsidRPr="00ED1EE3" w:rsidRDefault="00AF5125" w:rsidP="00EF6C41">
      <w:pPr>
        <w:spacing w:line="480" w:lineRule="auto"/>
        <w:jc w:val="center"/>
        <w:rPr>
          <w:rFonts w:ascii="Times New Roman" w:hAnsi="Times New Roman" w:cs="Times New Roman"/>
          <w:b/>
          <w:sz w:val="24"/>
          <w:szCs w:val="24"/>
        </w:rPr>
      </w:pPr>
      <w:r w:rsidRPr="00ED1EE3">
        <w:rPr>
          <w:rFonts w:ascii="Times New Roman" w:hAnsi="Times New Roman" w:cs="Times New Roman"/>
          <w:b/>
          <w:sz w:val="24"/>
          <w:szCs w:val="24"/>
        </w:rPr>
        <w:t>QN2c</w:t>
      </w:r>
    </w:p>
    <w:p w:rsidR="00AF5125" w:rsidRPr="00AF5125" w:rsidRDefault="00AF5125" w:rsidP="00EF6C41">
      <w:pPr>
        <w:spacing w:line="480" w:lineRule="auto"/>
        <w:ind w:firstLine="720"/>
        <w:rPr>
          <w:rFonts w:ascii="Times New Roman" w:hAnsi="Times New Roman" w:cs="Times New Roman"/>
          <w:sz w:val="24"/>
          <w:szCs w:val="24"/>
        </w:rPr>
      </w:pPr>
      <w:r w:rsidRPr="00AF5125">
        <w:rPr>
          <w:rFonts w:ascii="Times New Roman" w:hAnsi="Times New Roman" w:cs="Times New Roman"/>
          <w:sz w:val="24"/>
          <w:szCs w:val="24"/>
        </w:rPr>
        <w:t>There was a need to reduce the rate of interest on the main operations of the euro system. The decrease was to be done by 5 basis points to 0.00% all the way from 5% in the year 2016. There was also the need to reduce the marginal lending facility interest rate to 0.25% by a basis of 5 decrements. The need to expand the monthly purchase to 80 billion euros through the asset purchase program facilitated the enforcement of both conventional and unconventional monetary policies of ECB</w:t>
      </w:r>
      <w:r w:rsidR="005C4AD8">
        <w:rPr>
          <w:rFonts w:ascii="Times New Roman" w:hAnsi="Times New Roman" w:cs="Times New Roman"/>
          <w:sz w:val="24"/>
          <w:szCs w:val="24"/>
        </w:rPr>
        <w:t xml:space="preserve"> (</w:t>
      </w:r>
      <w:r w:rsidR="005C4AD8" w:rsidRPr="003059E7">
        <w:rPr>
          <w:rFonts w:ascii="Times New Roman" w:hAnsi="Times New Roman" w:cs="Times New Roman"/>
          <w:sz w:val="24"/>
          <w:szCs w:val="24"/>
        </w:rPr>
        <w:t>The Economist</w:t>
      </w:r>
      <w:r w:rsidR="005C4AD8">
        <w:rPr>
          <w:rFonts w:ascii="Times New Roman" w:hAnsi="Times New Roman" w:cs="Times New Roman"/>
          <w:sz w:val="24"/>
          <w:szCs w:val="24"/>
        </w:rPr>
        <w:t>, 2016)</w:t>
      </w:r>
      <w:r w:rsidRPr="00AF5125">
        <w:rPr>
          <w:rFonts w:ascii="Times New Roman" w:hAnsi="Times New Roman" w:cs="Times New Roman"/>
          <w:sz w:val="24"/>
          <w:szCs w:val="24"/>
        </w:rPr>
        <w:t>.</w:t>
      </w:r>
    </w:p>
    <w:p w:rsidR="00AF5125" w:rsidRPr="00ED1EE3" w:rsidRDefault="00AF5125" w:rsidP="00EF6C41">
      <w:pPr>
        <w:spacing w:line="480" w:lineRule="auto"/>
        <w:jc w:val="center"/>
        <w:rPr>
          <w:rFonts w:ascii="Times New Roman" w:hAnsi="Times New Roman" w:cs="Times New Roman"/>
          <w:b/>
          <w:sz w:val="24"/>
          <w:szCs w:val="24"/>
        </w:rPr>
      </w:pPr>
      <w:r w:rsidRPr="00ED1EE3">
        <w:rPr>
          <w:rFonts w:ascii="Times New Roman" w:hAnsi="Times New Roman" w:cs="Times New Roman"/>
          <w:b/>
          <w:sz w:val="24"/>
          <w:szCs w:val="24"/>
        </w:rPr>
        <w:t>QN2d</w:t>
      </w:r>
    </w:p>
    <w:p w:rsidR="00AF5125" w:rsidRPr="00AF5125" w:rsidRDefault="00AF5125" w:rsidP="00EF6C41">
      <w:pPr>
        <w:spacing w:line="480" w:lineRule="auto"/>
        <w:ind w:firstLine="720"/>
        <w:rPr>
          <w:rFonts w:ascii="Times New Roman" w:hAnsi="Times New Roman" w:cs="Times New Roman"/>
          <w:sz w:val="24"/>
          <w:szCs w:val="24"/>
        </w:rPr>
      </w:pPr>
      <w:r w:rsidRPr="00AF5125">
        <w:rPr>
          <w:rFonts w:ascii="Times New Roman" w:hAnsi="Times New Roman" w:cs="Times New Roman"/>
          <w:sz w:val="24"/>
          <w:szCs w:val="24"/>
        </w:rPr>
        <w:t xml:space="preserve">The announcement of the ECB monetary policy has had several impacts on the currency exchange rate. The ECB reacted to the impacts of the exchange rate on the rise in value and level of unemployment in the </w:t>
      </w:r>
      <w:r w:rsidR="003059E7" w:rsidRPr="00AF5125">
        <w:rPr>
          <w:rFonts w:ascii="Times New Roman" w:hAnsi="Times New Roman" w:cs="Times New Roman"/>
          <w:sz w:val="24"/>
          <w:szCs w:val="24"/>
        </w:rPr>
        <w:t>Eurozone</w:t>
      </w:r>
      <w:r w:rsidRPr="00AF5125">
        <w:rPr>
          <w:rFonts w:ascii="Times New Roman" w:hAnsi="Times New Roman" w:cs="Times New Roman"/>
          <w:sz w:val="24"/>
          <w:szCs w:val="24"/>
        </w:rPr>
        <w:t>. It has also reacted to the changes in the euro exchange rate since it has exchange rate objectives. Analysis reveals that the euro exchange rate has had a direct effect of the monetary policy of ECB but the impact is not so strong</w:t>
      </w:r>
      <w:r w:rsidR="005C4AD8">
        <w:rPr>
          <w:rFonts w:ascii="Times New Roman" w:hAnsi="Times New Roman" w:cs="Times New Roman"/>
          <w:sz w:val="24"/>
          <w:szCs w:val="24"/>
        </w:rPr>
        <w:t xml:space="preserve"> (</w:t>
      </w:r>
      <w:r w:rsidR="005C4AD8" w:rsidRPr="003059E7">
        <w:rPr>
          <w:rFonts w:ascii="Times New Roman" w:hAnsi="Times New Roman" w:cs="Times New Roman"/>
          <w:sz w:val="24"/>
          <w:szCs w:val="24"/>
        </w:rPr>
        <w:t>The Economist</w:t>
      </w:r>
      <w:r w:rsidR="005C4AD8">
        <w:rPr>
          <w:rFonts w:ascii="Times New Roman" w:hAnsi="Times New Roman" w:cs="Times New Roman"/>
          <w:sz w:val="24"/>
          <w:szCs w:val="24"/>
        </w:rPr>
        <w:t>, 2016)</w:t>
      </w:r>
      <w:r w:rsidRPr="00AF5125">
        <w:rPr>
          <w:rFonts w:ascii="Times New Roman" w:hAnsi="Times New Roman" w:cs="Times New Roman"/>
          <w:sz w:val="24"/>
          <w:szCs w:val="24"/>
        </w:rPr>
        <w:t>. After the announcement, the value of the euro rose due to the rise in the exchange rates.</w:t>
      </w:r>
    </w:p>
    <w:p w:rsidR="00AF5125" w:rsidRPr="00AF5125" w:rsidRDefault="00AF5125" w:rsidP="00AF5125">
      <w:pPr>
        <w:spacing w:line="480" w:lineRule="auto"/>
        <w:rPr>
          <w:rFonts w:ascii="Times New Roman" w:hAnsi="Times New Roman" w:cs="Times New Roman"/>
          <w:sz w:val="24"/>
          <w:szCs w:val="24"/>
        </w:rPr>
      </w:pPr>
    </w:p>
    <w:p w:rsidR="00AF5125" w:rsidRPr="00AF5125" w:rsidRDefault="00AF5125" w:rsidP="00AF5125">
      <w:pPr>
        <w:spacing w:line="480" w:lineRule="auto"/>
        <w:rPr>
          <w:rFonts w:ascii="Times New Roman" w:hAnsi="Times New Roman" w:cs="Times New Roman"/>
          <w:sz w:val="24"/>
          <w:szCs w:val="24"/>
        </w:rPr>
      </w:pPr>
    </w:p>
    <w:p w:rsidR="003059E7" w:rsidRDefault="00AF5125" w:rsidP="00AF5125">
      <w:pPr>
        <w:spacing w:line="480" w:lineRule="auto"/>
        <w:rPr>
          <w:rFonts w:ascii="Times New Roman" w:hAnsi="Times New Roman" w:cs="Times New Roman"/>
          <w:sz w:val="24"/>
          <w:szCs w:val="24"/>
        </w:rPr>
      </w:pPr>
      <w:r w:rsidRPr="00AF5125">
        <w:rPr>
          <w:rFonts w:ascii="Times New Roman" w:hAnsi="Times New Roman" w:cs="Times New Roman"/>
          <w:sz w:val="24"/>
          <w:szCs w:val="24"/>
        </w:rPr>
        <w:t xml:space="preserve"> </w:t>
      </w:r>
    </w:p>
    <w:p w:rsidR="003059E7" w:rsidRDefault="003059E7">
      <w:pPr>
        <w:rPr>
          <w:rFonts w:ascii="Times New Roman" w:hAnsi="Times New Roman" w:cs="Times New Roman"/>
          <w:sz w:val="24"/>
          <w:szCs w:val="24"/>
        </w:rPr>
      </w:pPr>
      <w:r>
        <w:rPr>
          <w:rFonts w:ascii="Times New Roman" w:hAnsi="Times New Roman" w:cs="Times New Roman"/>
          <w:sz w:val="24"/>
          <w:szCs w:val="24"/>
        </w:rPr>
        <w:br w:type="page"/>
      </w:r>
    </w:p>
    <w:p w:rsidR="00AF5125" w:rsidRPr="00ED1EE3" w:rsidRDefault="003059E7" w:rsidP="003059E7">
      <w:pPr>
        <w:spacing w:line="480" w:lineRule="auto"/>
        <w:jc w:val="center"/>
        <w:rPr>
          <w:rFonts w:ascii="Times New Roman" w:hAnsi="Times New Roman" w:cs="Times New Roman"/>
          <w:b/>
          <w:sz w:val="24"/>
          <w:szCs w:val="24"/>
        </w:rPr>
      </w:pPr>
      <w:r w:rsidRPr="00ED1EE3">
        <w:rPr>
          <w:rFonts w:ascii="Times New Roman" w:hAnsi="Times New Roman" w:cs="Times New Roman"/>
          <w:b/>
          <w:sz w:val="24"/>
          <w:szCs w:val="24"/>
        </w:rPr>
        <w:lastRenderedPageBreak/>
        <w:t>References</w:t>
      </w:r>
    </w:p>
    <w:p w:rsidR="003059E7" w:rsidRDefault="007A2258" w:rsidP="003059E7">
      <w:pPr>
        <w:tabs>
          <w:tab w:val="left" w:pos="7095"/>
        </w:tabs>
        <w:spacing w:line="480" w:lineRule="auto"/>
        <w:rPr>
          <w:rFonts w:ascii="Times New Roman" w:hAnsi="Times New Roman" w:cs="Times New Roman"/>
          <w:sz w:val="24"/>
          <w:szCs w:val="24"/>
        </w:rPr>
      </w:pPr>
      <w:r w:rsidRPr="003059E7">
        <w:rPr>
          <w:rFonts w:ascii="Times New Roman" w:hAnsi="Times New Roman" w:cs="Times New Roman"/>
          <w:sz w:val="24"/>
          <w:szCs w:val="24"/>
        </w:rPr>
        <w:t>The Economist</w:t>
      </w:r>
      <w:r w:rsidR="00303DAC">
        <w:rPr>
          <w:rFonts w:ascii="Times New Roman" w:hAnsi="Times New Roman" w:cs="Times New Roman"/>
          <w:sz w:val="24"/>
          <w:szCs w:val="24"/>
        </w:rPr>
        <w:t>,</w:t>
      </w:r>
      <w:r>
        <w:rPr>
          <w:rFonts w:ascii="Times New Roman" w:hAnsi="Times New Roman" w:cs="Times New Roman"/>
          <w:sz w:val="24"/>
          <w:szCs w:val="24"/>
        </w:rPr>
        <w:t xml:space="preserve"> 2018</w:t>
      </w:r>
      <w:r w:rsidR="003059E7" w:rsidRPr="003059E7">
        <w:rPr>
          <w:rFonts w:ascii="Times New Roman" w:hAnsi="Times New Roman" w:cs="Times New Roman"/>
          <w:sz w:val="24"/>
          <w:szCs w:val="24"/>
        </w:rPr>
        <w:t xml:space="preserve"> “Hong Kong defends its dollar peg in both directions,” </w:t>
      </w:r>
    </w:p>
    <w:p w:rsidR="007A2258" w:rsidRPr="003059E7" w:rsidRDefault="007A2258" w:rsidP="007A2258">
      <w:pPr>
        <w:tabs>
          <w:tab w:val="left" w:pos="7095"/>
        </w:tabs>
        <w:spacing w:line="480" w:lineRule="auto"/>
        <w:rPr>
          <w:rFonts w:ascii="Times New Roman" w:hAnsi="Times New Roman" w:cs="Times New Roman"/>
          <w:sz w:val="24"/>
          <w:szCs w:val="24"/>
        </w:rPr>
      </w:pPr>
      <w:r w:rsidRPr="007A2258">
        <w:rPr>
          <w:rFonts w:ascii="Times New Roman" w:hAnsi="Times New Roman" w:cs="Times New Roman"/>
          <w:sz w:val="24"/>
          <w:szCs w:val="24"/>
        </w:rPr>
        <w:t>The Economist</w:t>
      </w:r>
      <w:r w:rsidR="00303DAC">
        <w:rPr>
          <w:rFonts w:ascii="Times New Roman" w:hAnsi="Times New Roman" w:cs="Times New Roman"/>
          <w:sz w:val="24"/>
          <w:szCs w:val="24"/>
        </w:rPr>
        <w:t>,</w:t>
      </w:r>
      <w:r w:rsidRPr="007A2258">
        <w:rPr>
          <w:rFonts w:ascii="Times New Roman" w:hAnsi="Times New Roman" w:cs="Times New Roman"/>
          <w:sz w:val="24"/>
          <w:szCs w:val="24"/>
        </w:rPr>
        <w:t xml:space="preserve"> </w:t>
      </w:r>
      <w:r>
        <w:rPr>
          <w:rFonts w:ascii="Times New Roman" w:hAnsi="Times New Roman" w:cs="Times New Roman"/>
          <w:sz w:val="24"/>
          <w:szCs w:val="24"/>
        </w:rPr>
        <w:t xml:space="preserve">2016 </w:t>
      </w:r>
      <w:r w:rsidRPr="007A2258">
        <w:rPr>
          <w:rFonts w:ascii="Times New Roman" w:hAnsi="Times New Roman" w:cs="Times New Roman"/>
          <w:sz w:val="24"/>
          <w:szCs w:val="24"/>
        </w:rPr>
        <w:t>“The European Central Bank fi</w:t>
      </w:r>
      <w:r w:rsidR="00193518">
        <w:rPr>
          <w:rFonts w:ascii="Times New Roman" w:hAnsi="Times New Roman" w:cs="Times New Roman"/>
          <w:sz w:val="24"/>
          <w:szCs w:val="24"/>
        </w:rPr>
        <w:t xml:space="preserve">res another salvo: Mario </w:t>
      </w:r>
      <w:proofErr w:type="spellStart"/>
      <w:r w:rsidR="00193518">
        <w:rPr>
          <w:rFonts w:ascii="Times New Roman" w:hAnsi="Times New Roman" w:cs="Times New Roman"/>
          <w:sz w:val="24"/>
          <w:szCs w:val="24"/>
        </w:rPr>
        <w:t>Draghi</w:t>
      </w:r>
      <w:proofErr w:type="spellEnd"/>
      <w:r w:rsidR="00193518">
        <w:rPr>
          <w:rFonts w:ascii="Times New Roman" w:hAnsi="Times New Roman" w:cs="Times New Roman"/>
          <w:sz w:val="24"/>
          <w:szCs w:val="24"/>
        </w:rPr>
        <w:t xml:space="preserve"> </w:t>
      </w:r>
      <w:r w:rsidRPr="007A2258">
        <w:rPr>
          <w:rFonts w:ascii="Times New Roman" w:hAnsi="Times New Roman" w:cs="Times New Roman"/>
          <w:sz w:val="24"/>
          <w:szCs w:val="24"/>
        </w:rPr>
        <w:t xml:space="preserve">gets out his big bazooka,” </w:t>
      </w:r>
    </w:p>
    <w:p w:rsidR="003059E7" w:rsidRPr="003059E7" w:rsidRDefault="003059E7" w:rsidP="003059E7">
      <w:pPr>
        <w:tabs>
          <w:tab w:val="left" w:pos="7095"/>
        </w:tabs>
        <w:spacing w:line="480" w:lineRule="auto"/>
        <w:rPr>
          <w:rFonts w:ascii="Times New Roman" w:hAnsi="Times New Roman" w:cs="Times New Roman"/>
          <w:sz w:val="24"/>
          <w:szCs w:val="24"/>
        </w:rPr>
      </w:pPr>
    </w:p>
    <w:p w:rsidR="00AF5125" w:rsidRPr="00AF5125" w:rsidRDefault="00AF5125" w:rsidP="00AF5125">
      <w:pPr>
        <w:spacing w:line="480" w:lineRule="auto"/>
        <w:rPr>
          <w:rFonts w:ascii="Times New Roman" w:hAnsi="Times New Roman" w:cs="Times New Roman"/>
          <w:sz w:val="24"/>
          <w:szCs w:val="24"/>
        </w:rPr>
      </w:pPr>
    </w:p>
    <w:p w:rsidR="003D7AD4" w:rsidRPr="00AF5125" w:rsidRDefault="00AF5125" w:rsidP="00AF5125">
      <w:pPr>
        <w:spacing w:line="480" w:lineRule="auto"/>
      </w:pPr>
      <w:r w:rsidRPr="00AF5125">
        <w:rPr>
          <w:rFonts w:ascii="Times New Roman" w:hAnsi="Times New Roman" w:cs="Times New Roman"/>
          <w:sz w:val="24"/>
          <w:szCs w:val="24"/>
        </w:rPr>
        <w:t xml:space="preserve">  </w:t>
      </w:r>
    </w:p>
    <w:sectPr w:rsidR="003D7AD4" w:rsidRPr="00AF5125" w:rsidSect="0040177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1F4E" w:rsidRDefault="00391F4E" w:rsidP="00EF6C41">
      <w:pPr>
        <w:spacing w:after="0" w:line="240" w:lineRule="auto"/>
      </w:pPr>
      <w:r>
        <w:separator/>
      </w:r>
    </w:p>
  </w:endnote>
  <w:endnote w:type="continuationSeparator" w:id="0">
    <w:p w:rsidR="00391F4E" w:rsidRDefault="00391F4E" w:rsidP="00EF6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1F4E" w:rsidRDefault="00391F4E" w:rsidP="00EF6C41">
      <w:pPr>
        <w:spacing w:after="0" w:line="240" w:lineRule="auto"/>
      </w:pPr>
      <w:r>
        <w:separator/>
      </w:r>
    </w:p>
  </w:footnote>
  <w:footnote w:type="continuationSeparator" w:id="0">
    <w:p w:rsidR="00391F4E" w:rsidRDefault="00391F4E" w:rsidP="00EF6C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1499385"/>
      <w:docPartObj>
        <w:docPartGallery w:val="Page Numbers (Top of Page)"/>
        <w:docPartUnique/>
      </w:docPartObj>
    </w:sdtPr>
    <w:sdtEndPr>
      <w:rPr>
        <w:noProof/>
      </w:rPr>
    </w:sdtEndPr>
    <w:sdtContent>
      <w:p w:rsidR="00ED1EE3" w:rsidRDefault="00ED1EE3">
        <w:pPr>
          <w:pStyle w:val="Header"/>
          <w:jc w:val="right"/>
        </w:pPr>
        <w:r>
          <w:rPr>
            <w:rFonts w:ascii="Times New Roman" w:hAnsi="Times New Roman" w:cs="Times New Roman"/>
            <w:sz w:val="24"/>
            <w:szCs w:val="24"/>
          </w:rPr>
          <w:t xml:space="preserve">Microeconomics                                                                                                                   </w:t>
        </w:r>
        <w:r>
          <w:fldChar w:fldCharType="begin"/>
        </w:r>
        <w:r>
          <w:instrText xml:space="preserve"> PAGE   \* MERGEFORMAT </w:instrText>
        </w:r>
        <w:r>
          <w:fldChar w:fldCharType="separate"/>
        </w:r>
        <w:r w:rsidR="00062A51">
          <w:rPr>
            <w:noProof/>
          </w:rPr>
          <w:t>2</w:t>
        </w:r>
        <w:r>
          <w:rPr>
            <w:noProof/>
          </w:rPr>
          <w:fldChar w:fldCharType="end"/>
        </w:r>
      </w:p>
    </w:sdtContent>
  </w:sdt>
  <w:p w:rsidR="00C25BD5" w:rsidRDefault="00401774" w:rsidP="00401774">
    <w:pPr>
      <w:pStyle w:val="Header"/>
      <w:tabs>
        <w:tab w:val="clear" w:pos="4680"/>
        <w:tab w:val="clear" w:pos="9360"/>
        <w:tab w:val="left" w:pos="234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C41" w:rsidRPr="00EF6C41" w:rsidRDefault="00401774">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Macroeconomics    </w:t>
    </w:r>
    <w:r w:rsidR="00EA0224">
      <w:rPr>
        <w:rFonts w:ascii="Times New Roman" w:hAnsi="Times New Roman" w:cs="Times New Roman"/>
        <w:sz w:val="24"/>
        <w:szCs w:val="24"/>
      </w:rPr>
      <w:t xml:space="preserve">                                                                                       </w:t>
    </w:r>
    <w:sdt>
      <w:sdtPr>
        <w:rPr>
          <w:rFonts w:ascii="Times New Roman" w:hAnsi="Times New Roman" w:cs="Times New Roman"/>
          <w:sz w:val="24"/>
          <w:szCs w:val="24"/>
        </w:rPr>
        <w:id w:val="-1287116605"/>
        <w:docPartObj>
          <w:docPartGallery w:val="Page Numbers (Top of Page)"/>
          <w:docPartUnique/>
        </w:docPartObj>
      </w:sdtPr>
      <w:sdtEndPr>
        <w:rPr>
          <w:noProof/>
        </w:rPr>
      </w:sdtEndPr>
      <w:sdtContent>
        <w:r w:rsidR="00EF6C41" w:rsidRPr="00EF6C41">
          <w:rPr>
            <w:rFonts w:ascii="Times New Roman" w:hAnsi="Times New Roman" w:cs="Times New Roman"/>
            <w:sz w:val="24"/>
            <w:szCs w:val="24"/>
          </w:rPr>
          <w:fldChar w:fldCharType="begin"/>
        </w:r>
        <w:r w:rsidR="00EF6C41" w:rsidRPr="00EF6C41">
          <w:rPr>
            <w:rFonts w:ascii="Times New Roman" w:hAnsi="Times New Roman" w:cs="Times New Roman"/>
            <w:sz w:val="24"/>
            <w:szCs w:val="24"/>
          </w:rPr>
          <w:instrText xml:space="preserve"> PAGE   \* MERGEFORMAT </w:instrText>
        </w:r>
        <w:r w:rsidR="00EF6C41" w:rsidRPr="00EF6C41">
          <w:rPr>
            <w:rFonts w:ascii="Times New Roman" w:hAnsi="Times New Roman" w:cs="Times New Roman"/>
            <w:sz w:val="24"/>
            <w:szCs w:val="24"/>
          </w:rPr>
          <w:fldChar w:fldCharType="separate"/>
        </w:r>
        <w:r w:rsidR="00062A51">
          <w:rPr>
            <w:rFonts w:ascii="Times New Roman" w:hAnsi="Times New Roman" w:cs="Times New Roman"/>
            <w:noProof/>
            <w:sz w:val="24"/>
            <w:szCs w:val="24"/>
          </w:rPr>
          <w:t>1</w:t>
        </w:r>
        <w:r w:rsidR="00EF6C41" w:rsidRPr="00EF6C41">
          <w:rPr>
            <w:rFonts w:ascii="Times New Roman" w:hAnsi="Times New Roman" w:cs="Times New Roman"/>
            <w:noProof/>
            <w:sz w:val="24"/>
            <w:szCs w:val="24"/>
          </w:rPr>
          <w:fldChar w:fldCharType="end"/>
        </w:r>
      </w:sdtContent>
    </w:sdt>
  </w:p>
  <w:p w:rsidR="00EF6C41" w:rsidRPr="00EF6C41" w:rsidRDefault="00EF6C4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FC5"/>
    <w:rsid w:val="00062A51"/>
    <w:rsid w:val="00091179"/>
    <w:rsid w:val="000F144B"/>
    <w:rsid w:val="00193518"/>
    <w:rsid w:val="00303DAC"/>
    <w:rsid w:val="003059E7"/>
    <w:rsid w:val="0032431C"/>
    <w:rsid w:val="00391F4E"/>
    <w:rsid w:val="003D7AD4"/>
    <w:rsid w:val="00401774"/>
    <w:rsid w:val="004B177B"/>
    <w:rsid w:val="005C4AD8"/>
    <w:rsid w:val="005C6D16"/>
    <w:rsid w:val="00641BDA"/>
    <w:rsid w:val="00713C06"/>
    <w:rsid w:val="007A2258"/>
    <w:rsid w:val="007A23B0"/>
    <w:rsid w:val="00843534"/>
    <w:rsid w:val="008639E6"/>
    <w:rsid w:val="008B5CC5"/>
    <w:rsid w:val="008D6BF5"/>
    <w:rsid w:val="00910355"/>
    <w:rsid w:val="00946687"/>
    <w:rsid w:val="009A35D6"/>
    <w:rsid w:val="00AE02E8"/>
    <w:rsid w:val="00AF5125"/>
    <w:rsid w:val="00B42756"/>
    <w:rsid w:val="00C14A9B"/>
    <w:rsid w:val="00C25BD5"/>
    <w:rsid w:val="00C54FC5"/>
    <w:rsid w:val="00CE4808"/>
    <w:rsid w:val="00D03946"/>
    <w:rsid w:val="00D12867"/>
    <w:rsid w:val="00D822CC"/>
    <w:rsid w:val="00DA6E53"/>
    <w:rsid w:val="00DC24A8"/>
    <w:rsid w:val="00E03B07"/>
    <w:rsid w:val="00E973E1"/>
    <w:rsid w:val="00EA0224"/>
    <w:rsid w:val="00ED1EE3"/>
    <w:rsid w:val="00EE6077"/>
    <w:rsid w:val="00EF6C41"/>
    <w:rsid w:val="00F00B76"/>
    <w:rsid w:val="00F43AF7"/>
    <w:rsid w:val="00F71DC0"/>
    <w:rsid w:val="00F90DC3"/>
    <w:rsid w:val="00F95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95F7C"/>
    <w:pPr>
      <w:spacing w:after="0" w:line="240" w:lineRule="auto"/>
    </w:pPr>
  </w:style>
  <w:style w:type="paragraph" w:styleId="Header">
    <w:name w:val="header"/>
    <w:basedOn w:val="Normal"/>
    <w:link w:val="HeaderChar"/>
    <w:uiPriority w:val="99"/>
    <w:unhideWhenUsed/>
    <w:rsid w:val="00EF6C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C41"/>
  </w:style>
  <w:style w:type="paragraph" w:styleId="Footer">
    <w:name w:val="footer"/>
    <w:basedOn w:val="Normal"/>
    <w:link w:val="FooterChar"/>
    <w:uiPriority w:val="99"/>
    <w:unhideWhenUsed/>
    <w:rsid w:val="00EF6C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C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95F7C"/>
    <w:pPr>
      <w:spacing w:after="0" w:line="240" w:lineRule="auto"/>
    </w:pPr>
  </w:style>
  <w:style w:type="paragraph" w:styleId="Header">
    <w:name w:val="header"/>
    <w:basedOn w:val="Normal"/>
    <w:link w:val="HeaderChar"/>
    <w:uiPriority w:val="99"/>
    <w:unhideWhenUsed/>
    <w:rsid w:val="00EF6C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C41"/>
  </w:style>
  <w:style w:type="paragraph" w:styleId="Footer">
    <w:name w:val="footer"/>
    <w:basedOn w:val="Normal"/>
    <w:link w:val="FooterChar"/>
    <w:uiPriority w:val="99"/>
    <w:unhideWhenUsed/>
    <w:rsid w:val="00EF6C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717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2019-06-07T00:17:00Z</dcterms:created>
  <dcterms:modified xsi:type="dcterms:W3CDTF">2019-06-07T00:17:00Z</dcterms:modified>
</cp:coreProperties>
</file>